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3CBD0B" w14:textId="244059B7" w:rsidR="007F0BA9" w:rsidRPr="007F0BA9" w:rsidRDefault="007F0BA9" w:rsidP="00B00CA9">
      <w:r w:rsidRPr="007F0BA9">
        <w:t>Effectiveness of State Pollution Prevention Programs and Policies</w:t>
      </w:r>
    </w:p>
    <w:p w14:paraId="3DEE6E4A" w14:textId="646628B2" w:rsidR="000F12CB" w:rsidRPr="007F0BA9" w:rsidRDefault="000F12CB" w:rsidP="007F0BA9">
      <w:pPr>
        <w:ind w:firstLine="720"/>
      </w:pPr>
      <w:r w:rsidRPr="007F0BA9">
        <w:t>Firms interested in maximizing profits overlook externalities, where firms need to be aware of their impact of pollution to their surrounding society (</w:t>
      </w:r>
      <w:r w:rsidR="007F0BA9">
        <w:t>J</w:t>
      </w:r>
      <w:r w:rsidRPr="007F0BA9">
        <w:t>afee,</w:t>
      </w:r>
      <w:r w:rsidR="007F0BA9">
        <w:t xml:space="preserve"> </w:t>
      </w:r>
      <w:r w:rsidRPr="007F0BA9">
        <w:t xml:space="preserve">2005), </w:t>
      </w:r>
      <w:r w:rsidR="007F0BA9">
        <w:t xml:space="preserve">a </w:t>
      </w:r>
      <w:r w:rsidRPr="007F0BA9">
        <w:t>high cost of environment</w:t>
      </w:r>
      <w:r w:rsidR="007F0BA9">
        <w:t>-</w:t>
      </w:r>
      <w:r w:rsidRPr="007F0BA9">
        <w:t>friendly technology to be implemented (</w:t>
      </w:r>
      <w:r w:rsidR="007F0BA9">
        <w:t>L</w:t>
      </w:r>
      <w:r w:rsidRPr="007F0BA9">
        <w:t>enox,</w:t>
      </w:r>
      <w:r w:rsidR="007F0BA9">
        <w:t xml:space="preserve"> </w:t>
      </w:r>
      <w:bookmarkStart w:id="0" w:name="_GoBack"/>
      <w:bookmarkEnd w:id="0"/>
      <w:r w:rsidRPr="007F0BA9">
        <w:t>2004</w:t>
      </w:r>
      <w:r w:rsidR="007F0BA9">
        <w:t>)</w:t>
      </w:r>
      <w:r w:rsidRPr="007F0BA9">
        <w:t>.</w:t>
      </w:r>
      <w:r w:rsidR="007F0BA9">
        <w:t xml:space="preserve"> </w:t>
      </w:r>
      <w:r w:rsidRPr="007F0BA9">
        <w:t>The main objectives of this study are to investigate the impact of p</w:t>
      </w:r>
      <w:r w:rsidR="00CF44B3" w:rsidRPr="007F0BA9">
        <w:t>ollution prevention</w:t>
      </w:r>
      <w:r w:rsidR="007F0BA9">
        <w:t xml:space="preserve"> </w:t>
      </w:r>
      <w:r w:rsidR="00CF44B3" w:rsidRPr="007F0BA9">
        <w:t>(</w:t>
      </w:r>
      <w:r w:rsidR="007F0BA9">
        <w:t>p</w:t>
      </w:r>
      <w:r w:rsidRPr="007F0BA9">
        <w:t>2</w:t>
      </w:r>
      <w:r w:rsidR="00CF44B3" w:rsidRPr="007F0BA9">
        <w:t>)</w:t>
      </w:r>
      <w:r w:rsidRPr="007F0BA9">
        <w:t xml:space="preserve"> activities in curbing toxic emissions </w:t>
      </w:r>
      <w:r w:rsidR="007F0BA9">
        <w:t xml:space="preserve">based on the different government policies and their </w:t>
      </w:r>
      <w:r w:rsidRPr="007F0BA9">
        <w:t>implementation. Secondly</w:t>
      </w:r>
      <w:r w:rsidR="007F0BA9">
        <w:t>, the study aims to critically analyze the effectiveness of three p</w:t>
      </w:r>
      <w:r w:rsidRPr="007F0BA9">
        <w:t xml:space="preserve">olicy </w:t>
      </w:r>
      <w:r w:rsidR="007F0BA9">
        <w:t>parameters, including</w:t>
      </w:r>
      <w:r w:rsidRPr="007F0BA9">
        <w:t xml:space="preserve"> </w:t>
      </w:r>
      <w:r w:rsidR="007F0BA9">
        <w:t xml:space="preserve">the </w:t>
      </w:r>
      <w:r w:rsidRPr="007F0BA9">
        <w:t>numerical goal, reporting and c</w:t>
      </w:r>
      <w:r w:rsidR="00CF44B3" w:rsidRPr="007F0BA9">
        <w:t>ompulsory p2 planning accumulat</w:t>
      </w:r>
      <w:r w:rsidR="007F0BA9">
        <w:t xml:space="preserve">ion, in </w:t>
      </w:r>
      <w:r w:rsidRPr="007F0BA9">
        <w:t>achievi</w:t>
      </w:r>
      <w:r w:rsidR="00CF44B3" w:rsidRPr="007F0BA9">
        <w:t>ng</w:t>
      </w:r>
      <w:r w:rsidR="007F0BA9">
        <w:t xml:space="preserve"> the set</w:t>
      </w:r>
      <w:r w:rsidR="00CF44B3" w:rsidRPr="007F0BA9">
        <w:t xml:space="preserve"> goals. Lastly</w:t>
      </w:r>
      <w:r w:rsidR="007F0BA9">
        <w:t>,</w:t>
      </w:r>
      <w:r w:rsidR="00CF44B3" w:rsidRPr="007F0BA9">
        <w:t xml:space="preserve"> </w:t>
      </w:r>
      <w:r w:rsidR="007F0BA9">
        <w:t xml:space="preserve">it will gauge whether </w:t>
      </w:r>
      <w:r w:rsidRPr="007F0BA9">
        <w:t>the viabili</w:t>
      </w:r>
      <w:r w:rsidR="00CF44B3" w:rsidRPr="007F0BA9">
        <w:t>ty of these policies is guide</w:t>
      </w:r>
      <w:r w:rsidRPr="007F0BA9">
        <w:t xml:space="preserve">d by </w:t>
      </w:r>
      <w:r w:rsidR="007F0BA9">
        <w:t xml:space="preserve">the characteristics of individual production </w:t>
      </w:r>
      <w:r w:rsidRPr="007F0BA9">
        <w:t>facilit</w:t>
      </w:r>
      <w:r w:rsidR="007F0BA9">
        <w:t xml:space="preserve">ies </w:t>
      </w:r>
      <w:r w:rsidRPr="007F0BA9">
        <w:t>(Harrington,</w:t>
      </w:r>
      <w:r w:rsidR="007F0BA9">
        <w:t xml:space="preserve"> </w:t>
      </w:r>
      <w:r w:rsidRPr="007F0BA9">
        <w:t>2013)</w:t>
      </w:r>
      <w:r w:rsidR="007F0BA9">
        <w:t>.</w:t>
      </w:r>
    </w:p>
    <w:p w14:paraId="7F09DD21" w14:textId="378E3CBF" w:rsidR="000F12CB" w:rsidRPr="007F0BA9" w:rsidRDefault="007F0BA9" w:rsidP="007F0BA9">
      <w:pPr>
        <w:ind w:firstLine="720"/>
      </w:pPr>
      <w:r>
        <w:t xml:space="preserve">It is crucial to understand the </w:t>
      </w:r>
      <w:r w:rsidR="000F12CB" w:rsidRPr="007F0BA9">
        <w:t>history of pollution and prevention</w:t>
      </w:r>
      <w:r>
        <w:t>,</w:t>
      </w:r>
      <w:r w:rsidR="000F12CB" w:rsidRPr="007F0BA9">
        <w:t xml:space="preserve"> </w:t>
      </w:r>
      <w:r>
        <w:t xml:space="preserve">and this can be realized by </w:t>
      </w:r>
      <w:r w:rsidR="00C30354">
        <w:t>analyzing</w:t>
      </w:r>
      <w:r>
        <w:t xml:space="preserve"> the data from the application of the</w:t>
      </w:r>
      <w:r w:rsidR="000F12CB" w:rsidRPr="007F0BA9">
        <w:t xml:space="preserve"> US EPA TRI</w:t>
      </w:r>
      <w:r>
        <w:t xml:space="preserve"> </w:t>
      </w:r>
      <w:r w:rsidR="000F12CB" w:rsidRPr="007F0BA9">
        <w:t xml:space="preserve">(Toxic Release Inventory) on </w:t>
      </w:r>
      <w:r w:rsidR="00CF44B3" w:rsidRPr="007F0BA9">
        <w:t>toxic releases</w:t>
      </w:r>
      <w:r>
        <w:t>,</w:t>
      </w:r>
      <w:r w:rsidR="00CF44B3" w:rsidRPr="007F0BA9">
        <w:t xml:space="preserve"> and p2 events</w:t>
      </w:r>
      <w:r w:rsidR="000F12CB" w:rsidRPr="007F0BA9">
        <w:t xml:space="preserve"> of group</w:t>
      </w:r>
      <w:r>
        <w:t>s</w:t>
      </w:r>
      <w:r w:rsidR="000F12CB" w:rsidRPr="007F0BA9">
        <w:t xml:space="preserve"> of manufacturing firms in S and P parent companies</w:t>
      </w:r>
      <w:r>
        <w:t xml:space="preserve"> in </w:t>
      </w:r>
      <w:r w:rsidR="000F12CB" w:rsidRPr="007F0BA9">
        <w:t>1991</w:t>
      </w:r>
      <w:r>
        <w:t>-</w:t>
      </w:r>
      <w:r w:rsidR="000F12CB" w:rsidRPr="007F0BA9">
        <w:t xml:space="preserve">2001. </w:t>
      </w:r>
      <w:r>
        <w:t>The main impact of using the TRI data on t</w:t>
      </w:r>
      <w:r w:rsidR="000F12CB" w:rsidRPr="007F0BA9">
        <w:t xml:space="preserve">he </w:t>
      </w:r>
      <w:r>
        <w:t xml:space="preserve">p2 programs is that it visualizes the increased application of p2 programs across different facilities, especially those in states that have emphasized the passing of </w:t>
      </w:r>
      <w:r w:rsidR="000F12CB" w:rsidRPr="007F0BA9">
        <w:t xml:space="preserve">toxic waste reduction </w:t>
      </w:r>
      <w:r>
        <w:t>legislations</w:t>
      </w:r>
      <w:r w:rsidR="000F12CB" w:rsidRPr="007F0BA9">
        <w:t xml:space="preserve">. </w:t>
      </w:r>
      <w:r>
        <w:t>The study also showed that s</w:t>
      </w:r>
      <w:r w:rsidR="000F12CB" w:rsidRPr="007F0BA9">
        <w:t>tate</w:t>
      </w:r>
      <w:r>
        <w:t>s that increased the implementation of the TRI and p2 policies recorded lower toxic</w:t>
      </w:r>
      <w:r w:rsidR="000F12CB" w:rsidRPr="007F0BA9">
        <w:t xml:space="preserve"> </w:t>
      </w:r>
      <w:r>
        <w:t>waste production</w:t>
      </w:r>
      <w:r w:rsidR="000F12CB" w:rsidRPr="007F0BA9">
        <w:t>.</w:t>
      </w:r>
      <w:r>
        <w:t xml:space="preserve"> </w:t>
      </w:r>
      <w:r w:rsidR="000F12CB" w:rsidRPr="007F0BA9">
        <w:t>When state</w:t>
      </w:r>
      <w:r>
        <w:t>s</w:t>
      </w:r>
      <w:r w:rsidR="000F12CB" w:rsidRPr="007F0BA9">
        <w:t xml:space="preserve"> emphasized pollution reduction targets</w:t>
      </w:r>
      <w:r>
        <w:t>,</w:t>
      </w:r>
      <w:r w:rsidR="000F12CB" w:rsidRPr="007F0BA9">
        <w:t xml:space="preserve"> not all firms had a reduction in toxic wastes</w:t>
      </w:r>
      <w:r>
        <w:t>; only the highly</w:t>
      </w:r>
      <w:r w:rsidR="000F12CB" w:rsidRPr="007F0BA9">
        <w:t xml:space="preserve"> compliant</w:t>
      </w:r>
      <w:r>
        <w:t xml:space="preserve"> firms showed significant reductions in their toxic waste production. Thus, using the TRI system in p2 adoption significantly affects the production of wastes in highly compliant firms, while smaller firms are less affected since the reduction of their waste production levels is insignificant.</w:t>
      </w:r>
    </w:p>
    <w:p w14:paraId="3875296F" w14:textId="1714ECBA" w:rsidR="000F12CB" w:rsidRPr="007F0BA9" w:rsidRDefault="007F0BA9" w:rsidP="007F0BA9">
      <w:pPr>
        <w:ind w:firstLine="720"/>
      </w:pPr>
      <w:r>
        <w:lastRenderedPageBreak/>
        <w:t xml:space="preserve">The framework utilized in the study investigates how different toxic waste production facilities </w:t>
      </w:r>
      <w:r w:rsidR="000F12CB" w:rsidRPr="007F0BA9">
        <w:t xml:space="preserve">respond to legislation aimed at controlling pollution </w:t>
      </w:r>
      <w:r>
        <w:t xml:space="preserve">through the application of different </w:t>
      </w:r>
      <w:r w:rsidR="000F12CB" w:rsidRPr="007F0BA9">
        <w:t>environmental technologies. Firms took a different approach to technolog</w:t>
      </w:r>
      <w:r>
        <w:t>y</w:t>
      </w:r>
      <w:r w:rsidR="000F12CB" w:rsidRPr="007F0BA9">
        <w:t xml:space="preserve"> a</w:t>
      </w:r>
      <w:r w:rsidR="00CF44B3" w:rsidRPr="007F0BA9">
        <w:t>doption</w:t>
      </w:r>
      <w:r>
        <w:t>,</w:t>
      </w:r>
      <w:r w:rsidR="00CF44B3" w:rsidRPr="007F0BA9">
        <w:t xml:space="preserve"> depending on the merits and individual</w:t>
      </w:r>
      <w:r w:rsidR="000F12CB" w:rsidRPr="007F0BA9">
        <w:t xml:space="preserve"> costs to the firm. A firm tends to </w:t>
      </w:r>
      <w:r>
        <w:t xml:space="preserve">continue with its waste production system until it realizes </w:t>
      </w:r>
      <w:r w:rsidR="000F12CB" w:rsidRPr="007F0BA9">
        <w:t xml:space="preserve">private marginal benefits </w:t>
      </w:r>
      <w:r>
        <w:t xml:space="preserve">in the form of higher </w:t>
      </w:r>
      <w:r w:rsidR="000F12CB" w:rsidRPr="007F0BA9">
        <w:t xml:space="preserve">output </w:t>
      </w:r>
      <w:r>
        <w:t xml:space="preserve">(ROI) </w:t>
      </w:r>
      <w:r w:rsidR="000F12CB" w:rsidRPr="007F0BA9">
        <w:t>and revenues.  Technology adoption and pollution level de</w:t>
      </w:r>
      <w:r w:rsidR="00CF44B3" w:rsidRPr="007F0BA9">
        <w:t xml:space="preserve">cisions are related since </w:t>
      </w:r>
      <w:r w:rsidR="003A5A21" w:rsidRPr="007F0BA9">
        <w:t>advantages</w:t>
      </w:r>
      <w:r w:rsidR="000F12CB" w:rsidRPr="007F0BA9">
        <w:t xml:space="preserve"> from technology </w:t>
      </w:r>
      <w:r>
        <w:t>include reduced costs due to lower</w:t>
      </w:r>
      <w:r w:rsidR="000F12CB" w:rsidRPr="007F0BA9">
        <w:t xml:space="preserve"> compliance </w:t>
      </w:r>
      <w:r>
        <w:t xml:space="preserve">fees when fined by environmental protection agencies, among others </w:t>
      </w:r>
      <w:r w:rsidR="000F12CB" w:rsidRPr="007F0BA9">
        <w:t>(Arora, 1996)</w:t>
      </w:r>
      <w:r>
        <w:t>.</w:t>
      </w:r>
    </w:p>
    <w:p w14:paraId="01C35747" w14:textId="61D53408" w:rsidR="000F12CB" w:rsidRPr="007F0BA9" w:rsidRDefault="000F12CB" w:rsidP="007F0BA9">
      <w:pPr>
        <w:ind w:firstLine="720"/>
      </w:pPr>
      <w:r w:rsidRPr="007F0BA9">
        <w:t>However</w:t>
      </w:r>
      <w:r w:rsidR="007F0BA9">
        <w:t>,</w:t>
      </w:r>
      <w:r w:rsidRPr="007F0BA9">
        <w:t xml:space="preserve"> there are costs associated with p2 adoption like </w:t>
      </w:r>
      <w:r w:rsidR="007F0BA9">
        <w:t xml:space="preserve">the </w:t>
      </w:r>
      <w:r w:rsidRPr="007F0BA9">
        <w:t>implementation of technologies</w:t>
      </w:r>
      <w:r w:rsidR="007F0BA9">
        <w:t>,</w:t>
      </w:r>
      <w:r w:rsidRPr="007F0BA9">
        <w:t xml:space="preserve"> which might be too costly </w:t>
      </w:r>
      <w:r w:rsidR="007F0BA9">
        <w:t xml:space="preserve">as compared </w:t>
      </w:r>
      <w:r w:rsidRPr="007F0BA9">
        <w:t>t</w:t>
      </w:r>
      <w:r w:rsidR="007F0BA9">
        <w:t>o</w:t>
      </w:r>
      <w:r w:rsidRPr="007F0BA9">
        <w:t xml:space="preserve"> the pollution </w:t>
      </w:r>
      <w:r w:rsidR="007F0BA9">
        <w:t xml:space="preserve">control measures </w:t>
      </w:r>
      <w:r w:rsidRPr="007F0BA9">
        <w:t xml:space="preserve">associated </w:t>
      </w:r>
      <w:r w:rsidR="007F0BA9">
        <w:t>with</w:t>
      </w:r>
      <w:r w:rsidRPr="007F0BA9">
        <w:t xml:space="preserve"> the firm</w:t>
      </w:r>
      <w:r w:rsidR="007F0BA9">
        <w:t>’s</w:t>
      </w:r>
      <w:r w:rsidRPr="007F0BA9">
        <w:t xml:space="preserve"> revenue. Information sharing by the state might decrease </w:t>
      </w:r>
      <w:r w:rsidR="007F0BA9">
        <w:t xml:space="preserve">the </w:t>
      </w:r>
      <w:r w:rsidRPr="007F0BA9">
        <w:t>cost of learning and acquiring environmental technologies and lower pollution levels</w:t>
      </w:r>
      <w:r w:rsidR="007F0BA9">
        <w:t xml:space="preserve"> </w:t>
      </w:r>
      <w:r w:rsidRPr="007F0BA9">
        <w:t>(</w:t>
      </w:r>
      <w:r w:rsidR="007F0BA9">
        <w:t>C</w:t>
      </w:r>
      <w:r w:rsidRPr="007F0BA9">
        <w:t>ohen, 1989). The greater the penalty to exceed pollution levels</w:t>
      </w:r>
      <w:r w:rsidR="007F0BA9">
        <w:t>,</w:t>
      </w:r>
      <w:r w:rsidRPr="007F0BA9">
        <w:t xml:space="preserve"> the greater </w:t>
      </w:r>
      <w:r w:rsidR="007F0BA9">
        <w:t xml:space="preserve">the </w:t>
      </w:r>
      <w:r w:rsidRPr="007F0BA9">
        <w:t>incentive to avoid pollution</w:t>
      </w:r>
      <w:r w:rsidR="007F0BA9">
        <w:t xml:space="preserve">. </w:t>
      </w:r>
    </w:p>
    <w:p w14:paraId="354C7334" w14:textId="0A16298B" w:rsidR="007F0BA9" w:rsidRDefault="000F12CB" w:rsidP="007F0BA9">
      <w:pPr>
        <w:ind w:firstLine="720"/>
      </w:pPr>
      <w:r w:rsidRPr="007F0BA9">
        <w:t>There is a significant effect of toxic reduction associated with the legislation and promotion of p2 adoption. However</w:t>
      </w:r>
      <w:r w:rsidR="007F0BA9">
        <w:t>,</w:t>
      </w:r>
      <w:r w:rsidRPr="007F0BA9">
        <w:t xml:space="preserve"> pollution prevention may be responsive to other measures yet to be captured by the p2 planning. Hence </w:t>
      </w:r>
      <w:r w:rsidR="007F0BA9">
        <w:t xml:space="preserve">the </w:t>
      </w:r>
      <w:r w:rsidRPr="007F0BA9">
        <w:t>main goals of reduction may need to be complimented policy instruments.</w:t>
      </w:r>
      <w:r w:rsidR="007F0BA9">
        <w:t xml:space="preserve"> </w:t>
      </w:r>
      <w:r w:rsidRPr="007F0BA9">
        <w:t>Achievement of p2 implementation requires the full interaction of state</w:t>
      </w:r>
      <w:r w:rsidR="007F0BA9">
        <w:t>s</w:t>
      </w:r>
      <w:r w:rsidRPr="007F0BA9">
        <w:t>, firms</w:t>
      </w:r>
      <w:r w:rsidR="007F0BA9">
        <w:t>,</w:t>
      </w:r>
      <w:r w:rsidRPr="007F0BA9">
        <w:t xml:space="preserve"> and </w:t>
      </w:r>
      <w:r w:rsidR="007F0BA9">
        <w:t xml:space="preserve">the </w:t>
      </w:r>
      <w:r w:rsidRPr="007F0BA9">
        <w:t xml:space="preserve">surrounding environment to come up with more regulations </w:t>
      </w:r>
      <w:r w:rsidR="007F0BA9">
        <w:t>on</w:t>
      </w:r>
      <w:r w:rsidRPr="007F0BA9">
        <w:t xml:space="preserve"> specific environment</w:t>
      </w:r>
      <w:r w:rsidR="007F0BA9">
        <w:t>s</w:t>
      </w:r>
      <w:r w:rsidRPr="007F0BA9">
        <w:t xml:space="preserve"> and </w:t>
      </w:r>
      <w:r w:rsidR="007F0BA9">
        <w:t>to complement</w:t>
      </w:r>
      <w:r w:rsidRPr="007F0BA9">
        <w:t xml:space="preserve"> already laid down legislations.</w:t>
      </w:r>
      <w:r w:rsidR="007F0BA9">
        <w:br w:type="page"/>
      </w:r>
    </w:p>
    <w:p w14:paraId="50EC5EB1" w14:textId="77777777" w:rsidR="007F0BA9" w:rsidRDefault="007F0BA9" w:rsidP="007F0BA9">
      <w:pPr>
        <w:jc w:val="center"/>
      </w:pPr>
      <w:r>
        <w:lastRenderedPageBreak/>
        <w:t>References</w:t>
      </w:r>
    </w:p>
    <w:p w14:paraId="7EA738B8" w14:textId="77777777" w:rsidR="007F0BA9" w:rsidRDefault="007F0BA9" w:rsidP="007F0BA9">
      <w:r>
        <w:t xml:space="preserve">Arora, S. A. (1996). Why Do Firms Volunteer to Exceed Environmental Regulations? </w:t>
      </w:r>
      <w:r w:rsidRPr="007F0BA9">
        <w:rPr>
          <w:i/>
          <w:iCs/>
        </w:rPr>
        <w:t xml:space="preserve">Land </w:t>
      </w:r>
      <w:r w:rsidRPr="007F0BA9">
        <w:rPr>
          <w:i/>
          <w:iCs/>
        </w:rPr>
        <w:tab/>
        <w:t>Economics</w:t>
      </w:r>
      <w:r>
        <w:t xml:space="preserve"> 72(4), 413-32.</w:t>
      </w:r>
    </w:p>
    <w:p w14:paraId="7037EAF8" w14:textId="77777777" w:rsidR="007F0BA9" w:rsidRDefault="007F0BA9" w:rsidP="007F0BA9">
      <w:r>
        <w:t xml:space="preserve">Cohen, W. a. (1989). Innovation and Learning: The Two Faces of R&amp;D. </w:t>
      </w:r>
      <w:r w:rsidRPr="007F0BA9">
        <w:rPr>
          <w:i/>
          <w:iCs/>
        </w:rPr>
        <w:t>The Economic Journal</w:t>
      </w:r>
      <w:r>
        <w:t>, 569-96.</w:t>
      </w:r>
    </w:p>
    <w:p w14:paraId="2C3E1D50" w14:textId="0401CBAC" w:rsidR="007F0BA9" w:rsidRDefault="007F0BA9" w:rsidP="007F0BA9">
      <w:r>
        <w:t xml:space="preserve">Harrington, D. R. (2013). Effectiveness </w:t>
      </w:r>
      <w:r w:rsidR="00C30354">
        <w:t>of</w:t>
      </w:r>
      <w:r>
        <w:t xml:space="preserve"> State Pollution Prevention Programs. </w:t>
      </w:r>
      <w:r w:rsidRPr="007F0BA9">
        <w:rPr>
          <w:i/>
          <w:iCs/>
        </w:rPr>
        <w:t xml:space="preserve">Contemporary </w:t>
      </w:r>
      <w:r>
        <w:rPr>
          <w:i/>
          <w:iCs/>
        </w:rPr>
        <w:tab/>
      </w:r>
      <w:r w:rsidRPr="007F0BA9">
        <w:rPr>
          <w:i/>
          <w:iCs/>
        </w:rPr>
        <w:t>Economic Policy</w:t>
      </w:r>
      <w:r>
        <w:t>.</w:t>
      </w:r>
    </w:p>
    <w:p w14:paraId="65F74B38" w14:textId="77777777" w:rsidR="007F0BA9" w:rsidRDefault="007F0BA9" w:rsidP="007F0BA9">
      <w:r>
        <w:t xml:space="preserve">Jaffe, A. B. (2005). Technology and Environment Policies. </w:t>
      </w:r>
      <w:r w:rsidRPr="007F0BA9">
        <w:rPr>
          <w:i/>
          <w:iCs/>
        </w:rPr>
        <w:t>Ecological Economics</w:t>
      </w:r>
      <w:r>
        <w:t>, 74-164.</w:t>
      </w:r>
    </w:p>
    <w:p w14:paraId="0925CDEE" w14:textId="334B3A6C" w:rsidR="000F12CB" w:rsidRPr="007F0BA9" w:rsidRDefault="007F0BA9" w:rsidP="007F0BA9">
      <w:r>
        <w:t xml:space="preserve">Lennox, M. A. (2004). Prospects for Developing Absorptive Capacity through Internal </w:t>
      </w:r>
      <w:r>
        <w:tab/>
        <w:t xml:space="preserve">Information Provision. </w:t>
      </w:r>
      <w:r w:rsidRPr="007F0BA9">
        <w:rPr>
          <w:i/>
          <w:iCs/>
        </w:rPr>
        <w:t>Strategic Management</w:t>
      </w:r>
      <w:r>
        <w:t xml:space="preserve"> 25(4), 331-45.</w:t>
      </w:r>
    </w:p>
    <w:sectPr w:rsidR="000F12CB" w:rsidRPr="007F0BA9" w:rsidSect="00634B1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073565" w14:textId="77777777" w:rsidR="0092213D" w:rsidRDefault="0092213D" w:rsidP="007F0BA9">
      <w:r>
        <w:separator/>
      </w:r>
    </w:p>
  </w:endnote>
  <w:endnote w:type="continuationSeparator" w:id="0">
    <w:p w14:paraId="640987B3" w14:textId="77777777" w:rsidR="0092213D" w:rsidRDefault="0092213D" w:rsidP="007F0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1778A0" w14:textId="77777777" w:rsidR="007F0BA9" w:rsidRDefault="007F0B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2B56F" w14:textId="77777777" w:rsidR="007F0BA9" w:rsidRDefault="007F0B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8356C" w14:textId="77777777" w:rsidR="007F0BA9" w:rsidRDefault="007F0B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7D4CA1" w14:textId="77777777" w:rsidR="0092213D" w:rsidRDefault="0092213D" w:rsidP="007F0BA9">
      <w:r>
        <w:separator/>
      </w:r>
    </w:p>
  </w:footnote>
  <w:footnote w:type="continuationSeparator" w:id="0">
    <w:p w14:paraId="1093B582" w14:textId="77777777" w:rsidR="0092213D" w:rsidRDefault="0092213D" w:rsidP="007F0B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8517CC" w14:textId="77777777" w:rsidR="007F0BA9" w:rsidRDefault="007F0B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32A3F" w14:textId="0539D26E" w:rsidR="000F12CB" w:rsidRDefault="007F0BA9" w:rsidP="007F0BA9">
    <w:r>
      <w:t xml:space="preserve">Running Head: </w:t>
    </w:r>
    <w:r w:rsidR="000F12CB">
      <w:t>STATE POLLUTION PREVENTION PROGRAMS AND POLICIES</w:t>
    </w:r>
    <w:r>
      <w:tab/>
    </w:r>
    <w:r>
      <w:fldChar w:fldCharType="begin"/>
    </w:r>
    <w:r>
      <w:instrText xml:space="preserve"> PAGE   \* MERGEFORMAT </w:instrText>
    </w:r>
    <w:r>
      <w:fldChar w:fldCharType="separate"/>
    </w:r>
    <w:r w:rsidR="00B00CA9">
      <w:rPr>
        <w:noProof/>
      </w:rPr>
      <w:t>1</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1CDCD" w14:textId="77777777" w:rsidR="007F0BA9" w:rsidRDefault="007F0B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W0sDQwMDE0NzI0NTBS0lEKTi0uzszPAykwrAUADTtLhSwAAAA="/>
  </w:docVars>
  <w:rsids>
    <w:rsidRoot w:val="006929E3"/>
    <w:rsid w:val="00060C7C"/>
    <w:rsid w:val="000F12CB"/>
    <w:rsid w:val="00127331"/>
    <w:rsid w:val="001D2F1F"/>
    <w:rsid w:val="003A5A21"/>
    <w:rsid w:val="003C16AB"/>
    <w:rsid w:val="00494F12"/>
    <w:rsid w:val="004E7641"/>
    <w:rsid w:val="00585842"/>
    <w:rsid w:val="00634B1B"/>
    <w:rsid w:val="006929E3"/>
    <w:rsid w:val="006A4848"/>
    <w:rsid w:val="006C5EFC"/>
    <w:rsid w:val="007F0BA9"/>
    <w:rsid w:val="008047A8"/>
    <w:rsid w:val="00883128"/>
    <w:rsid w:val="0092213D"/>
    <w:rsid w:val="00962A65"/>
    <w:rsid w:val="00B00CA9"/>
    <w:rsid w:val="00B0587F"/>
    <w:rsid w:val="00BC2304"/>
    <w:rsid w:val="00BC7B3C"/>
    <w:rsid w:val="00C30354"/>
    <w:rsid w:val="00CF44B3"/>
    <w:rsid w:val="00D43F41"/>
    <w:rsid w:val="00DD3E69"/>
    <w:rsid w:val="00DD4E98"/>
    <w:rsid w:val="00DF5271"/>
    <w:rsid w:val="00E20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B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BA9"/>
    <w:pPr>
      <w:spacing w:after="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F12CB"/>
  </w:style>
  <w:style w:type="paragraph" w:styleId="Header">
    <w:name w:val="header"/>
    <w:basedOn w:val="Normal"/>
    <w:link w:val="HeaderChar"/>
    <w:uiPriority w:val="99"/>
    <w:unhideWhenUsed/>
    <w:rsid w:val="000F12CB"/>
    <w:pPr>
      <w:tabs>
        <w:tab w:val="center" w:pos="4680"/>
        <w:tab w:val="right" w:pos="9360"/>
      </w:tabs>
      <w:spacing w:line="240" w:lineRule="auto"/>
    </w:pPr>
  </w:style>
  <w:style w:type="character" w:customStyle="1" w:styleId="HeaderChar">
    <w:name w:val="Header Char"/>
    <w:basedOn w:val="DefaultParagraphFont"/>
    <w:link w:val="Header"/>
    <w:uiPriority w:val="99"/>
    <w:rsid w:val="000F12CB"/>
  </w:style>
  <w:style w:type="paragraph" w:styleId="Footer">
    <w:name w:val="footer"/>
    <w:basedOn w:val="Normal"/>
    <w:link w:val="FooterChar"/>
    <w:uiPriority w:val="99"/>
    <w:unhideWhenUsed/>
    <w:rsid w:val="000F12CB"/>
    <w:pPr>
      <w:tabs>
        <w:tab w:val="center" w:pos="4680"/>
        <w:tab w:val="right" w:pos="9360"/>
      </w:tabs>
      <w:spacing w:line="240" w:lineRule="auto"/>
    </w:pPr>
  </w:style>
  <w:style w:type="character" w:customStyle="1" w:styleId="FooterChar">
    <w:name w:val="Footer Char"/>
    <w:basedOn w:val="DefaultParagraphFont"/>
    <w:link w:val="Footer"/>
    <w:uiPriority w:val="99"/>
    <w:rsid w:val="000F12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BA9"/>
    <w:pPr>
      <w:spacing w:after="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F12CB"/>
  </w:style>
  <w:style w:type="paragraph" w:styleId="Header">
    <w:name w:val="header"/>
    <w:basedOn w:val="Normal"/>
    <w:link w:val="HeaderChar"/>
    <w:uiPriority w:val="99"/>
    <w:unhideWhenUsed/>
    <w:rsid w:val="000F12CB"/>
    <w:pPr>
      <w:tabs>
        <w:tab w:val="center" w:pos="4680"/>
        <w:tab w:val="right" w:pos="9360"/>
      </w:tabs>
      <w:spacing w:line="240" w:lineRule="auto"/>
    </w:pPr>
  </w:style>
  <w:style w:type="character" w:customStyle="1" w:styleId="HeaderChar">
    <w:name w:val="Header Char"/>
    <w:basedOn w:val="DefaultParagraphFont"/>
    <w:link w:val="Header"/>
    <w:uiPriority w:val="99"/>
    <w:rsid w:val="000F12CB"/>
  </w:style>
  <w:style w:type="paragraph" w:styleId="Footer">
    <w:name w:val="footer"/>
    <w:basedOn w:val="Normal"/>
    <w:link w:val="FooterChar"/>
    <w:uiPriority w:val="99"/>
    <w:unhideWhenUsed/>
    <w:rsid w:val="000F12CB"/>
    <w:pPr>
      <w:tabs>
        <w:tab w:val="center" w:pos="4680"/>
        <w:tab w:val="right" w:pos="9360"/>
      </w:tabs>
      <w:spacing w:line="240" w:lineRule="auto"/>
    </w:pPr>
  </w:style>
  <w:style w:type="character" w:customStyle="1" w:styleId="FooterChar">
    <w:name w:val="Footer Char"/>
    <w:basedOn w:val="DefaultParagraphFont"/>
    <w:link w:val="Footer"/>
    <w:uiPriority w:val="99"/>
    <w:rsid w:val="000F1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966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USE92</b:Tag>
    <b:SourceType>JournalArticle</b:SourceType>
    <b:Guid>{67D88A28-84B8-46E2-B9ED-977FED113FF4}</b:Guid>
    <b:Author>
      <b:Author>
        <b:NameList>
          <b:Person>
            <b:Last>agency</b:Last>
            <b:First>US</b:First>
            <b:Middle>Environmental protection</b:Middle>
          </b:Person>
        </b:NameList>
      </b:Author>
    </b:Author>
    <b:Title>Report and recommendations of the Technologyinnovation and economics committee</b:Title>
    <b:JournalName>Improving Technology diffusion for environmental proctection</b:JournalName>
    <b:Year>1992</b:Year>
    <b:RefOrder>1</b:RefOrder>
  </b:Source>
  <b:Source>
    <b:Tag>Jaf05</b:Tag>
    <b:SourceType>JournalArticle</b:SourceType>
    <b:Guid>{53CE5BB7-B307-43DD-8471-BAD443CB5B22}</b:Guid>
    <b:Author>
      <b:Author>
        <b:NameList>
          <b:Person>
            <b:Last>Jaffe</b:Last>
            <b:First>A.</b:First>
            <b:Middle>B., and R. N. Stavins</b:Middle>
          </b:Person>
        </b:NameList>
      </b:Author>
    </b:Author>
    <b:Title>Technology and environment policies</b:Title>
    <b:JournalName>Ecological Economics</b:JournalName>
    <b:Year>2005</b:Year>
    <b:Pages>74-164</b:Pages>
    <b:RefOrder>2</b:RefOrder>
  </b:Source>
  <b:Source>
    <b:Tag>Len04</b:Tag>
    <b:SourceType>JournalArticle</b:SourceType>
    <b:Guid>{0A57CBE5-EEFB-4275-AC5F-35F963F6F114}</b:Guid>
    <b:Author>
      <b:Author>
        <b:NameList>
          <b:Person>
            <b:Last>Lennox</b:Last>
            <b:First>M.,</b:First>
            <b:Middle>and A. King</b:Middle>
          </b:Person>
        </b:NameList>
      </b:Author>
    </b:Author>
    <b:Title>Prospects for Developing Absorptive Capacity through Internal Information Provision</b:Title>
    <b:JournalName>Strategic Management 25(4)</b:JournalName>
    <b:Year>2004</b:Year>
    <b:Pages>331-45</b:Pages>
    <b:RefOrder>3</b:RefOrder>
  </b:Source>
  <b:Source>
    <b:Tag>DON13</b:Tag>
    <b:SourceType>JournalArticle</b:SourceType>
    <b:Guid>{08C309D3-D0E3-4EA0-B6BA-1F6EC42F22CF}</b:Guid>
    <b:Author>
      <b:Author>
        <b:NameList>
          <b:Person>
            <b:Last>HARRINGTON</b:Last>
            <b:First>DONNA</b:First>
            <b:Middle>RAMIREZ</b:Middle>
          </b:Person>
        </b:NameList>
      </b:Author>
    </b:Author>
    <b:Title>EFFECTIVENESS OF STATE POLLUTION PREVENTION PROGRAMS</b:Title>
    <b:JournalName>Contemporary Economic Policy</b:JournalName>
    <b:Year>2013</b:Year>
    <b:RefOrder>4</b:RefOrder>
  </b:Source>
  <b:Source>
    <b:Tag>Aro96</b:Tag>
    <b:SourceType>JournalArticle</b:SourceType>
    <b:Guid>{01CC867E-3075-4FA6-A889-E360BFAA5A01}</b:Guid>
    <b:Author>
      <b:Author>
        <b:NameList>
          <b:Person>
            <b:Last>Arora</b:Last>
            <b:First>S.,</b:First>
            <b:Middle>and T. Cason</b:Middle>
          </b:Person>
        </b:NameList>
      </b:Author>
    </b:Author>
    <b:Title>Why Do Firms Volunteer to Exceed Environmental Regulations</b:Title>
    <b:JournalName>Land Economics 72(4)</b:JournalName>
    <b:Year>1996</b:Year>
    <b:Pages>413-32</b:Pages>
    <b:RefOrder>5</b:RefOrder>
  </b:Source>
  <b:Source>
    <b:Tag>Coh89</b:Tag>
    <b:SourceType>JournalArticle</b:SourceType>
    <b:Guid>{CD7F9C1B-30C3-4E33-B168-22D719A2F28A}</b:Guid>
    <b:Author>
      <b:Author>
        <b:NameList>
          <b:Person>
            <b:Last>Cohen</b:Last>
            <b:First>W.,</b:First>
            <b:Middle>and D. Levinthal</b:Middle>
          </b:Person>
        </b:NameList>
      </b:Author>
    </b:Author>
    <b:Title>Innovation and Learning:The Two Faces of R&amp;D</b:Title>
    <b:JournalName>The Economic Journal</b:JournalName>
    <b:Year>1989</b:Year>
    <b:Pages>569-96</b:Pages>
    <b:RefOrder>6</b:RefOrder>
  </b:Source>
</b:Sources>
</file>

<file path=customXml/itemProps1.xml><?xml version="1.0" encoding="utf-8"?>
<ds:datastoreItem xmlns:ds="http://schemas.openxmlformats.org/officeDocument/2006/customXml" ds:itemID="{967364C5-347B-4516-A2A9-B59D6869A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2020-06-07T11:51:00Z</dcterms:created>
  <dcterms:modified xsi:type="dcterms:W3CDTF">2020-06-07T11:51:00Z</dcterms:modified>
</cp:coreProperties>
</file>